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1CF9" w:rsidTr="004E1CF9">
        <w:tc>
          <w:tcPr>
            <w:tcW w:w="9576" w:type="dxa"/>
          </w:tcPr>
          <w:p w:rsidR="004E1CF9" w:rsidRDefault="004E1CF9" w:rsidP="004E1CF9">
            <w:pPr>
              <w:pStyle w:val="Default"/>
            </w:pPr>
            <w:bookmarkStart w:id="0" w:name="_GoBack"/>
            <w:bookmarkEnd w:id="0"/>
          </w:p>
          <w:p w:rsidR="004E1CF9" w:rsidRDefault="004E1CF9" w:rsidP="004E1CF9">
            <w:r>
              <w:t xml:space="preserve"> </w:t>
            </w:r>
            <w:r>
              <w:rPr>
                <w:sz w:val="23"/>
                <w:szCs w:val="23"/>
              </w:rPr>
              <w:t>LRG researchers publish study on important regulator of GIST ‘cell sleep’</w:t>
            </w:r>
          </w:p>
        </w:tc>
      </w:tr>
      <w:tr w:rsidR="004E1CF9" w:rsidTr="004E1CF9">
        <w:tc>
          <w:tcPr>
            <w:tcW w:w="9576" w:type="dxa"/>
          </w:tcPr>
          <w:p w:rsidR="004E1CF9" w:rsidRPr="00000647" w:rsidRDefault="00490ECD" w:rsidP="00E05D32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000647">
              <w:rPr>
                <w:b/>
                <w:bCs/>
                <w:sz w:val="28"/>
                <w:szCs w:val="28"/>
                <w:rtl/>
                <w:lang w:bidi="ar-JO"/>
              </w:rPr>
              <w:t>الباحث</w:t>
            </w:r>
            <w:r w:rsidRPr="0000064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ون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 في مجموعة </w:t>
            </w:r>
            <w:r w:rsidR="004E1CF9" w:rsidRPr="00000647">
              <w:rPr>
                <w:b/>
                <w:bCs/>
                <w:sz w:val="28"/>
                <w:szCs w:val="28"/>
                <w:lang w:bidi="ar-JO"/>
              </w:rPr>
              <w:t>LRG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 ينشرون </w:t>
            </w:r>
            <w:r w:rsidRPr="0000064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بحثا عن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منظم مهم لسبات الخلية في ورم </w:t>
            </w:r>
            <w:r w:rsidR="004E1CF9" w:rsidRPr="00000647">
              <w:rPr>
                <w:b/>
                <w:bCs/>
                <w:sz w:val="28"/>
                <w:szCs w:val="28"/>
                <w:lang w:bidi="ar-JO"/>
              </w:rPr>
              <w:t>GIST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4E1CF9" w:rsidRDefault="004E1CF9"/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LRG researchers publish ‘cell sleep’ study</w:t>
            </w:r>
          </w:p>
        </w:tc>
      </w:tr>
      <w:tr w:rsidR="004E1CF9" w:rsidTr="004E1CF9">
        <w:tc>
          <w:tcPr>
            <w:tcW w:w="9576" w:type="dxa"/>
          </w:tcPr>
          <w:p w:rsidR="004E1CF9" w:rsidRPr="00000647" w:rsidRDefault="00681A90" w:rsidP="00681A90">
            <w:pPr>
              <w:bidi/>
              <w:rPr>
                <w:b/>
                <w:bCs/>
                <w:sz w:val="28"/>
                <w:szCs w:val="28"/>
              </w:rPr>
            </w:pPr>
            <w:r w:rsidRPr="00000647">
              <w:rPr>
                <w:b/>
                <w:bCs/>
                <w:sz w:val="28"/>
                <w:szCs w:val="28"/>
                <w:rtl/>
                <w:lang w:bidi="ar-JO"/>
              </w:rPr>
              <w:t>الباحث</w:t>
            </w:r>
            <w:r w:rsidRPr="0000064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ون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 في مجموعة </w:t>
            </w:r>
            <w:r w:rsidR="004E1CF9" w:rsidRPr="00000647">
              <w:rPr>
                <w:b/>
                <w:bCs/>
                <w:sz w:val="28"/>
                <w:szCs w:val="28"/>
                <w:lang w:bidi="ar-JO"/>
              </w:rPr>
              <w:t>LRG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 ينشروا دراسة</w:t>
            </w:r>
            <w:r w:rsidRPr="00000647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4E1CF9" w:rsidRPr="00000647">
              <w:rPr>
                <w:b/>
                <w:bCs/>
                <w:sz w:val="28"/>
                <w:szCs w:val="28"/>
                <w:rtl/>
                <w:lang w:bidi="ar-JO"/>
              </w:rPr>
              <w:t xml:space="preserve"> سبات الخلية </w:t>
            </w: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By Phil Avila</w:t>
            </w:r>
          </w:p>
        </w:tc>
      </w:tr>
      <w:tr w:rsidR="004E1CF9" w:rsidTr="004E1CF9">
        <w:tc>
          <w:tcPr>
            <w:tcW w:w="9576" w:type="dxa"/>
          </w:tcPr>
          <w:p w:rsidR="004E1CF9" w:rsidRPr="00000647" w:rsidRDefault="004E1CF9" w:rsidP="004E1CF9">
            <w:pPr>
              <w:bidi/>
              <w:rPr>
                <w:b/>
                <w:bCs/>
                <w:sz w:val="28"/>
                <w:szCs w:val="28"/>
              </w:rPr>
            </w:pPr>
            <w:r w:rsidRPr="00000647">
              <w:rPr>
                <w:b/>
                <w:bCs/>
                <w:sz w:val="28"/>
                <w:szCs w:val="28"/>
                <w:rtl/>
                <w:lang w:bidi="ar-JO"/>
              </w:rPr>
              <w:t>بواسطة فيل افيلا</w:t>
            </w: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Members of the Life Raft Group Research Team continue to publish results of promising studies aimed at finding a cure for GIST. The latest reflects the collaboration that guides its efforts.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1217F8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الأعضاء في فريق البحث الخاص بمجموعة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LRG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(مجموعة طوف الحياة) يستمرون في نشر النتائج الواعدة للدرا</w:t>
            </w:r>
            <w:r w:rsidR="00681A90" w:rsidRPr="00E05D32">
              <w:rPr>
                <w:b/>
                <w:bCs/>
                <w:sz w:val="28"/>
                <w:szCs w:val="28"/>
                <w:rtl/>
                <w:lang w:bidi="ar-JO"/>
              </w:rPr>
              <w:t>سة التي تهدف لايجاد الشفاء لمرض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681A90" w:rsidRPr="00E05D32">
              <w:rPr>
                <w:b/>
                <w:bCs/>
                <w:sz w:val="28"/>
                <w:szCs w:val="28"/>
                <w:lang w:bidi="ar-JO"/>
              </w:rPr>
              <w:t>GIST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والتي تعكس تظافر الجهود.</w:t>
            </w:r>
          </w:p>
          <w:p w:rsidR="004E1CF9" w:rsidRPr="004E1CF9" w:rsidRDefault="004E1CF9" w:rsidP="004E1CF9">
            <w:pPr>
              <w:bidi/>
            </w:pP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 xml:space="preserve">A study from Dr. Anette </w:t>
            </w:r>
            <w:proofErr w:type="spellStart"/>
            <w:r w:rsidRPr="004E1CF9">
              <w:t>Duensing’s</w:t>
            </w:r>
            <w:proofErr w:type="spellEnd"/>
            <w:r w:rsidRPr="004E1CF9">
              <w:t xml:space="preserve"> lab in collaboration with Dr. Maria </w:t>
            </w:r>
            <w:proofErr w:type="spellStart"/>
            <w:r w:rsidRPr="004E1CF9">
              <w:t>Debiec-Rychter</w:t>
            </w:r>
            <w:proofErr w:type="spellEnd"/>
            <w:r w:rsidRPr="004E1CF9">
              <w:t xml:space="preserve"> that was published online in Cancer Research on June 20 describes findings that “open an opportunity for future therapeutic interventions to target the DREAM complex for more efficient </w:t>
            </w:r>
            <w:proofErr w:type="spellStart"/>
            <w:r w:rsidRPr="004E1CF9">
              <w:t>imatinib</w:t>
            </w:r>
            <w:proofErr w:type="spellEnd"/>
            <w:r w:rsidRPr="004E1CF9">
              <w:t xml:space="preserve"> responses.”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A868C5">
            <w:pPr>
              <w:bidi/>
              <w:rPr>
                <w:b/>
                <w:bCs/>
                <w:sz w:val="28"/>
                <w:szCs w:val="28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الدراسة صادرة من مختبر الدكتورة انيت دينزنخ بالتعاون مع الدكتورة ماريا ديبيك ري</w:t>
            </w:r>
            <w:r w:rsidR="00A868C5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خ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تر والتي نشرت على موقع "ابحاث السرطان"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Cancer research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في 20-حزيران </w:t>
            </w:r>
            <w:r w:rsidR="00A868C5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صف فيها نتائج س</w:t>
            </w:r>
            <w:r w:rsidR="0043402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فت</w:t>
            </w:r>
            <w:r w:rsidR="00A868C5" w:rsidRPr="00E05D32">
              <w:rPr>
                <w:b/>
                <w:bCs/>
                <w:sz w:val="28"/>
                <w:szCs w:val="28"/>
                <w:rtl/>
                <w:lang w:bidi="ar-JO"/>
              </w:rPr>
              <w:t>ح في المستقبل فرص</w:t>
            </w:r>
            <w:r w:rsidR="00434029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="00A868C5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لتداخلات علاجية تستهدف مركب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DREAM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للحصول على استجابات اكثر فعالية لع</w:t>
            </w:r>
            <w:r w:rsidR="00A868C5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ار الابماتينيب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(Imatinib)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The DREAM complex is a multi-subunit complex that has recently been identified as an additional regulator of cellular quiescence.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A868C5" w:rsidP="00E05D32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مركب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DREAM</w:t>
            </w:r>
            <w:r w:rsidR="004E1CF9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هي مجموعة من وحيدات متعددة تم التعرف عليها حديثاً كمنظم اضافي لسكون (سبات) الخلية.</w:t>
            </w:r>
          </w:p>
          <w:p w:rsidR="004E1CF9" w:rsidRPr="004E1CF9" w:rsidRDefault="004E1CF9" w:rsidP="004E1CF9">
            <w:pPr>
              <w:bidi/>
            </w:pP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 xml:space="preserve">Quiescence (also called “cell sleep”) is when cancer cells stop growing but remain, rather than being killed by treatment. This oftentimes happens when patients are treated with </w:t>
            </w:r>
            <w:proofErr w:type="spellStart"/>
            <w:r w:rsidRPr="004E1CF9">
              <w:t>imatinib</w:t>
            </w:r>
            <w:proofErr w:type="spellEnd"/>
            <w:r w:rsidRPr="004E1CF9">
              <w:t>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AB2E76" w:rsidP="00DF40C8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  <w:lang w:bidi="ar-JO"/>
              </w:rPr>
              <w:t>سكون الخلية (يطلق عليه</w:t>
            </w:r>
            <w:r w:rsidR="00DF40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ايضا</w:t>
            </w:r>
            <w:r w:rsidR="004E1CF9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سبات الخلية) </w:t>
            </w:r>
            <w:r w:rsidR="00A730D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 w:rsidR="004E1CF9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هي حالة الخلية السرطانية عندما تتوقف عن النمو ولكن تبقى </w:t>
            </w:r>
            <w:r w:rsidR="00DF40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حية</w:t>
            </w:r>
            <w:r w:rsidR="004E1CF9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بدلا من ان تقتل بواسطة العلاج.  وهذا ما يحدث غالبا عندما يعالج المرضى بالايماتينيب.</w:t>
            </w: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 xml:space="preserve">The researchers found that by inhibiting DREAM complex formation by targeting its regulatory kinase (called DYRK1A) they were able to enhance </w:t>
            </w:r>
            <w:proofErr w:type="spellStart"/>
            <w:r w:rsidRPr="004E1CF9">
              <w:t>imatinib</w:t>
            </w:r>
            <w:proofErr w:type="spellEnd"/>
            <w:r w:rsidRPr="004E1CF9">
              <w:t xml:space="preserve">-induced apoptosis, or cell death. In other words, by also targeting the DYRK1A kinase, treatment with </w:t>
            </w:r>
            <w:proofErr w:type="spellStart"/>
            <w:r w:rsidRPr="004E1CF9">
              <w:t>imatinib</w:t>
            </w:r>
            <w:proofErr w:type="spellEnd"/>
            <w:r w:rsidRPr="004E1CF9">
              <w:t xml:space="preserve"> is made more effective.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F04A0B">
            <w:pPr>
              <w:bidi/>
              <w:ind w:left="360"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وجد الباحثون بان </w:t>
            </w:r>
            <w:r w:rsidR="00DF40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تث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بيط تكو</w:t>
            </w:r>
            <w:r w:rsidR="00DF40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DF40C8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مركب </w:t>
            </w:r>
            <w:r w:rsidR="00DF40C8" w:rsidRPr="00E05D32">
              <w:rPr>
                <w:b/>
                <w:bCs/>
                <w:sz w:val="28"/>
                <w:szCs w:val="28"/>
                <w:lang w:bidi="ar-JO"/>
              </w:rPr>
              <w:t>DREAM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عن طريق </w:t>
            </w:r>
            <w:r w:rsidR="00DF40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ستهد</w:t>
            </w:r>
            <w:r w:rsidR="00DF40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ف انزيم 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(كيناز)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المنظم لتكوين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المركب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و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دعى </w:t>
            </w:r>
            <w:r w:rsidR="00F04A0B" w:rsidRPr="00E05D32">
              <w:rPr>
                <w:b/>
                <w:bCs/>
                <w:sz w:val="28"/>
                <w:szCs w:val="28"/>
                <w:lang w:bidi="ar-JO"/>
              </w:rPr>
              <w:t>(DYRK1A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)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يجعلهم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قادر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ن 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على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تحفيز استماتة الخلية او 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مو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ت الخلية المبرمج التي يسببها عقار </w:t>
            </w:r>
            <w:r w:rsidR="00F04A0B" w:rsidRPr="00E05D32">
              <w:rPr>
                <w:b/>
                <w:bCs/>
                <w:sz w:val="28"/>
                <w:szCs w:val="28"/>
                <w:rtl/>
                <w:lang w:bidi="ar-JO"/>
              </w:rPr>
              <w:t>الابماتينيب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. بعبارة اخرى، ان استهداف انزيم </w:t>
            </w:r>
            <w:r w:rsidR="00F04A0B" w:rsidRPr="00E05D32">
              <w:rPr>
                <w:b/>
                <w:bCs/>
                <w:sz w:val="28"/>
                <w:szCs w:val="28"/>
                <w:lang w:bidi="ar-JO"/>
              </w:rPr>
              <w:t>DYRK1A</w:t>
            </w:r>
            <w:r w:rsidR="00F04A0B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سيجعل العلاج </w:t>
            </w:r>
            <w:r w:rsidR="00F04A0B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عقار الايماتينيب اكثر فعالية.</w:t>
            </w:r>
          </w:p>
          <w:p w:rsidR="004E1CF9" w:rsidRPr="004E1CF9" w:rsidRDefault="004E1CF9" w:rsidP="004E1CF9">
            <w:pPr>
              <w:bidi/>
            </w:pP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 xml:space="preserve">Dr. Duensing is with the University of Pittsburgh Cancer Institute, and Dr. </w:t>
            </w:r>
            <w:proofErr w:type="spellStart"/>
            <w:r w:rsidRPr="004E1CF9">
              <w:t>Debiec-Rychter</w:t>
            </w:r>
            <w:proofErr w:type="spellEnd"/>
            <w:r w:rsidRPr="004E1CF9">
              <w:t xml:space="preserve"> is with the Catholic University of Leuven in Belgium.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AC3AC8">
            <w:pPr>
              <w:bidi/>
              <w:ind w:left="360"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الدكتورة </w:t>
            </w:r>
            <w:r w:rsidR="00AC3AC8" w:rsidRPr="00E05D32">
              <w:rPr>
                <w:b/>
                <w:bCs/>
                <w:sz w:val="28"/>
                <w:szCs w:val="28"/>
                <w:rtl/>
                <w:lang w:bidi="ar-JO"/>
              </w:rPr>
              <w:t>دينزنخ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تعمل مع معهد اورام بيتس</w:t>
            </w:r>
            <w:r w:rsidR="00AC3A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ر</w:t>
            </w:r>
            <w:r w:rsidR="00AC3A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غ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الجامعي والدكتورة ديبيك ريختر مع جامعة لوفين الك</w:t>
            </w:r>
            <w:r w:rsidR="00AC3AC8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اثو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ليكية في بلجيكا.</w:t>
            </w:r>
          </w:p>
          <w:p w:rsidR="004E1CF9" w:rsidRPr="004E1CF9" w:rsidRDefault="004E1CF9" w:rsidP="004E1CF9">
            <w:pPr>
              <w:bidi/>
            </w:pP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lastRenderedPageBreak/>
              <w:t xml:space="preserve">While the research project was carried out in </w:t>
            </w:r>
            <w:proofErr w:type="spellStart"/>
            <w:r w:rsidRPr="004E1CF9">
              <w:t>Duensing’s</w:t>
            </w:r>
            <w:proofErr w:type="spellEnd"/>
            <w:r w:rsidRPr="004E1CF9">
              <w:t xml:space="preserve"> lab, </w:t>
            </w:r>
            <w:proofErr w:type="spellStart"/>
            <w:r w:rsidRPr="004E1CF9">
              <w:t>Debiec-Rychter</w:t>
            </w:r>
            <w:proofErr w:type="spellEnd"/>
            <w:r w:rsidRPr="004E1CF9">
              <w:t xml:space="preserve"> gave valuable support with a </w:t>
            </w:r>
            <w:proofErr w:type="spellStart"/>
            <w:r w:rsidRPr="004E1CF9">
              <w:t>xenograft</w:t>
            </w:r>
            <w:proofErr w:type="spellEnd"/>
            <w:r w:rsidRPr="004E1CF9">
              <w:t xml:space="preserve"> study (one of her specialties). Improving response to therapy is a focus of </w:t>
            </w:r>
            <w:proofErr w:type="spellStart"/>
            <w:r w:rsidRPr="004E1CF9">
              <w:t>Duensing’s</w:t>
            </w:r>
            <w:proofErr w:type="spellEnd"/>
            <w:r w:rsidRPr="004E1CF9">
              <w:t xml:space="preserve"> lab.</w:t>
            </w:r>
          </w:p>
        </w:tc>
      </w:tr>
      <w:tr w:rsidR="004E1CF9" w:rsidTr="004E1CF9">
        <w:tc>
          <w:tcPr>
            <w:tcW w:w="9576" w:type="dxa"/>
          </w:tcPr>
          <w:p w:rsidR="004E1CF9" w:rsidRPr="004E1CF9" w:rsidRDefault="004E1CF9" w:rsidP="00742F2E">
            <w:pPr>
              <w:bidi/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بينما تم اجراء مشروع البحث في مختبر </w:t>
            </w:r>
            <w:r w:rsidR="00B2019C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دينزنخ 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، اعطت </w:t>
            </w:r>
            <w:r w:rsidR="00B2019C" w:rsidRPr="00E05D32">
              <w:rPr>
                <w:b/>
                <w:bCs/>
                <w:sz w:val="28"/>
                <w:szCs w:val="28"/>
                <w:rtl/>
                <w:lang w:bidi="ar-JO"/>
              </w:rPr>
              <w:t>ديبيك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ريختر دعماً قيماً قي دراسة الطعم ال</w:t>
            </w:r>
            <w:r w:rsidR="00B2019C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غي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روري (وهذا</w:t>
            </w:r>
            <w:r w:rsidR="00B2019C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احد تخصصاتها). تحسين الاستجابة للعلاج هو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محور التركيز الذي يقوم به مختبر </w:t>
            </w:r>
            <w:r w:rsidR="00B2019C" w:rsidRPr="00E05D32">
              <w:rPr>
                <w:b/>
                <w:bCs/>
                <w:sz w:val="28"/>
                <w:szCs w:val="28"/>
                <w:rtl/>
                <w:lang w:bidi="ar-JO"/>
              </w:rPr>
              <w:t>دينزنخ</w:t>
            </w:r>
            <w:r w:rsidR="005D750A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="005D750A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br/>
            </w: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This highlights the cooperation among LRG Research Team members that characterizes its strategy: a team approach using each member’s expertise.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5D750A">
            <w:pPr>
              <w:bidi/>
              <w:rPr>
                <w:b/>
                <w:bCs/>
                <w:sz w:val="28"/>
                <w:szCs w:val="28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هذا يلقي الضوء على التعاون الموجود بين اعضاء فريق الباحثين  في مجموعة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LRG</w:t>
            </w:r>
            <w:r w:rsidR="005D750A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الذي يعتبر ميزة 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لاستيراتيجية المجموعة وهذا هو </w:t>
            </w:r>
            <w:r w:rsidR="005D750A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هج الفريق باستخدام خبرة كل عضو في المجموعة.</w:t>
            </w: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“Research team collaboration is truly crucial for my lab,” Duensing said. “It helps foster studies I could not have done myself.”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603C40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تعاون فريق البحث امر حاسم حقا </w:t>
            </w:r>
            <w:r w:rsidR="00EF177D" w:rsidRPr="00E05D32">
              <w:rPr>
                <w:b/>
                <w:bCs/>
                <w:sz w:val="28"/>
                <w:szCs w:val="28"/>
                <w:rtl/>
                <w:lang w:bidi="ar-JO"/>
              </w:rPr>
              <w:t>في مختبري : " تقول دينزنخ: فانه</w:t>
            </w:r>
            <w:r w:rsidR="00EF177D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يس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اعد على تعزيز الدراسات</w:t>
            </w:r>
            <w:r w:rsidR="00EF177D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603C4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التي </w:t>
            </w:r>
            <w:r w:rsidR="00EF177D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لولاها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لم يكن باستطاعتي اجراءها بنفسي".</w:t>
            </w:r>
          </w:p>
          <w:p w:rsidR="004E1CF9" w:rsidRPr="004E1CF9" w:rsidRDefault="004E1CF9" w:rsidP="004E1CF9">
            <w:pPr>
              <w:bidi/>
            </w:pP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>She added, “The collaboration with Maria on the mouse studies was fundamental to prove that GISTs go into quiescence not only in the lab, but in a live organism.” She also credited researchers from Dana-Farber Cancer Institute for their previous work on the DREAM complex.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E05D32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وقد اضافت: " التعاون مع ماريا في الدراسات على الفئران كان اساسياً لاثبات ان خلية الورم</w:t>
            </w:r>
            <w:r w:rsidR="00AD3DDF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AD3DDF" w:rsidRPr="00E05D32">
              <w:rPr>
                <w:b/>
                <w:bCs/>
                <w:sz w:val="28"/>
                <w:szCs w:val="28"/>
                <w:lang w:bidi="ar-JO"/>
              </w:rPr>
              <w:t>GIST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تدخل في سبات ليس فقط في العينة المخبرية بل في كائن حي. وقد نسبت </w:t>
            </w:r>
            <w:r w:rsidR="00AD3DDF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الفضل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ايضا للباحثين في معهد اورام دانا-فاربر لأعمالهم ال</w:t>
            </w:r>
            <w:r w:rsidR="00AD3DDF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ح</w:t>
            </w:r>
            <w:r w:rsidR="00AD3DDF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ث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>ية الساب</w:t>
            </w:r>
            <w:r w:rsidR="00AD3DDF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ق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ة على </w:t>
            </w:r>
            <w:r w:rsidR="00AD3DDF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مركب </w:t>
            </w:r>
            <w:r w:rsidR="00AD3DDF" w:rsidRPr="00E05D32">
              <w:rPr>
                <w:b/>
                <w:bCs/>
                <w:sz w:val="28"/>
                <w:szCs w:val="28"/>
                <w:lang w:bidi="ar-JO"/>
              </w:rPr>
              <w:t>DREAM</w:t>
            </w:r>
            <w:r w:rsidR="00AD3DDF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4E1CF9" w:rsidRPr="004E1CF9" w:rsidRDefault="004E1CF9" w:rsidP="004E1CF9">
            <w:pPr>
              <w:bidi/>
            </w:pPr>
          </w:p>
        </w:tc>
      </w:tr>
      <w:tr w:rsidR="004E1CF9" w:rsidTr="004E1CF9">
        <w:tc>
          <w:tcPr>
            <w:tcW w:w="9576" w:type="dxa"/>
          </w:tcPr>
          <w:p w:rsidR="004E1CF9" w:rsidRDefault="004E1CF9">
            <w:r w:rsidRPr="004E1CF9">
              <w:t xml:space="preserve">The research paper, whose lead author is S. </w:t>
            </w:r>
            <w:proofErr w:type="spellStart"/>
            <w:r w:rsidRPr="004E1CF9">
              <w:t>Boichuk</w:t>
            </w:r>
            <w:proofErr w:type="spellEnd"/>
            <w:r w:rsidRPr="004E1CF9">
              <w:t xml:space="preserve"> from </w:t>
            </w:r>
            <w:proofErr w:type="spellStart"/>
            <w:r w:rsidRPr="004E1CF9">
              <w:t>Duensing’s</w:t>
            </w:r>
            <w:proofErr w:type="spellEnd"/>
            <w:r w:rsidRPr="004E1CF9">
              <w:t xml:space="preserve"> lab, is titled “The DREAM complex mediates GIST cell quiescence and is a novel therapeutic target to enhance </w:t>
            </w:r>
            <w:proofErr w:type="spellStart"/>
            <w:r w:rsidRPr="004E1CF9">
              <w:t>imatinib</w:t>
            </w:r>
            <w:proofErr w:type="spellEnd"/>
            <w:r w:rsidRPr="004E1CF9">
              <w:t>-induced apoptosis.” See http://cancerres.aacrjournals.org/content/early/2013/06/20/0008-5472.CAN-13-0579.abstract for an abstract of the article.</w:t>
            </w:r>
          </w:p>
        </w:tc>
      </w:tr>
      <w:tr w:rsidR="004E1CF9" w:rsidTr="004E1CF9">
        <w:tc>
          <w:tcPr>
            <w:tcW w:w="9576" w:type="dxa"/>
          </w:tcPr>
          <w:p w:rsidR="004E1CF9" w:rsidRPr="00E05D32" w:rsidRDefault="004E1CF9" w:rsidP="00686683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الورقة البحثية التي تراسها الباحث س. بويشك من مختبر </w:t>
            </w:r>
            <w:r w:rsidR="0068491D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دينزنخ 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هي بعنوان " المركب </w:t>
            </w:r>
            <w:r w:rsidRPr="00E05D32">
              <w:rPr>
                <w:b/>
                <w:bCs/>
                <w:sz w:val="28"/>
                <w:szCs w:val="28"/>
                <w:lang w:bidi="ar-JO"/>
              </w:rPr>
              <w:t>DREAM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يتوسط سبات خلية الـ </w:t>
            </w:r>
            <w:r w:rsidR="0068491D" w:rsidRPr="00E05D32">
              <w:rPr>
                <w:b/>
                <w:bCs/>
                <w:sz w:val="28"/>
                <w:szCs w:val="28"/>
                <w:lang w:bidi="ar-JO"/>
              </w:rPr>
              <w:t>GIST</w:t>
            </w:r>
            <w:r w:rsidR="0068491D"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وهو هدف علاجي مستحدث لتحفيز موت الخلايا المبرمج </w:t>
            </w:r>
            <w:r w:rsidR="0068491D"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بعقار</w:t>
            </w:r>
            <w:r w:rsidRPr="00E05D32">
              <w:rPr>
                <w:b/>
                <w:bCs/>
                <w:sz w:val="28"/>
                <w:szCs w:val="28"/>
                <w:rtl/>
                <w:lang w:bidi="ar-JO"/>
              </w:rPr>
              <w:t xml:space="preserve"> الايماتينيب.</w:t>
            </w:r>
          </w:p>
          <w:p w:rsidR="00716A4F" w:rsidRPr="00E05D32" w:rsidRDefault="00716A4F" w:rsidP="00686683">
            <w:pPr>
              <w:bidi/>
              <w:rPr>
                <w:b/>
                <w:bCs/>
                <w:sz w:val="28"/>
                <w:szCs w:val="28"/>
                <w:lang w:bidi="ar-JO"/>
              </w:rPr>
            </w:pPr>
            <w:r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يمكن رؤي</w:t>
            </w:r>
            <w:r w:rsidR="00FE49E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ة الرا</w:t>
            </w:r>
            <w:r w:rsidRPr="00E05D3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بط التالي لخلاصة الدراسة: </w:t>
            </w:r>
          </w:p>
          <w:p w:rsidR="004E1CF9" w:rsidRDefault="000E4520" w:rsidP="00716A4F">
            <w:pPr>
              <w:rPr>
                <w:sz w:val="23"/>
                <w:szCs w:val="23"/>
              </w:rPr>
            </w:pPr>
            <w:hyperlink r:id="rId5" w:history="1">
              <w:r w:rsidR="00716A4F" w:rsidRPr="000B4604">
                <w:rPr>
                  <w:rStyle w:val="Hyperlink"/>
                  <w:sz w:val="23"/>
                  <w:szCs w:val="23"/>
                </w:rPr>
                <w:t>http://cancerres.aacrjournals.org/content/early/2013/06/20/0008-5472.CAN-13-0579.abstract</w:t>
              </w:r>
            </w:hyperlink>
          </w:p>
          <w:p w:rsidR="00716A4F" w:rsidRPr="004E1CF9" w:rsidRDefault="00716A4F" w:rsidP="00716A4F"/>
        </w:tc>
      </w:tr>
    </w:tbl>
    <w:p w:rsidR="00F00B5B" w:rsidRDefault="00F00B5B"/>
    <w:sectPr w:rsidR="00F0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F9"/>
    <w:rsid w:val="00000647"/>
    <w:rsid w:val="000E4520"/>
    <w:rsid w:val="001217F8"/>
    <w:rsid w:val="00434029"/>
    <w:rsid w:val="00490ECD"/>
    <w:rsid w:val="004E1CF9"/>
    <w:rsid w:val="005D750A"/>
    <w:rsid w:val="00603C40"/>
    <w:rsid w:val="006524D3"/>
    <w:rsid w:val="00681A90"/>
    <w:rsid w:val="0068491D"/>
    <w:rsid w:val="00686683"/>
    <w:rsid w:val="00716A4F"/>
    <w:rsid w:val="00742F2E"/>
    <w:rsid w:val="00A730D1"/>
    <w:rsid w:val="00A868C5"/>
    <w:rsid w:val="00AB2E76"/>
    <w:rsid w:val="00AC3AC8"/>
    <w:rsid w:val="00AD3DDF"/>
    <w:rsid w:val="00B2019C"/>
    <w:rsid w:val="00DF40C8"/>
    <w:rsid w:val="00E05D32"/>
    <w:rsid w:val="00EF177D"/>
    <w:rsid w:val="00F00B5B"/>
    <w:rsid w:val="00F04A0B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C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1C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cerres.aacrjournals.org/content/early/2013/06/20/0008-5472.CAN-13-0579.abs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Yaser</dc:creator>
  <cp:lastModifiedBy>Piga</cp:lastModifiedBy>
  <cp:revision>2</cp:revision>
  <dcterms:created xsi:type="dcterms:W3CDTF">2013-07-22T13:04:00Z</dcterms:created>
  <dcterms:modified xsi:type="dcterms:W3CDTF">2013-07-22T13:04:00Z</dcterms:modified>
</cp:coreProperties>
</file>